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D4399F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SAYULA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D4399F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4399F" w:rsidRDefault="00D4399F" w:rsidP="00D43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lang w:eastAsia="es-MX"/>
              </w:rPr>
              <w:t>NOTAS A LOS ESTADOS FINANCIEROS DE GESTIÓN ADMINISTRATIVA.</w:t>
            </w: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Introducción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 el propósito de proporcionar información económico-financiera basada en la elaboración y presentación de los estados financieros que se presentan de manera clara y oportuna; los cuales se realizan con apego a las disposiciones legales, tales como la ley de contabilidad gubernamental y las normas que emite el CONAC; para informar a los interesados sobre las finanzas del municipio de Sayula, Jalisco.</w:t>
            </w: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2.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Panorama Económico y Financiero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En su mayoría el techo financiero que tiene el municipio, depende de las participaciones federales y estatales ya que estas ascienden a casi un 80 por ciento de total de los ingresos anuales que se generan en el municipio y dependemos de la asignación de estas para llevar a cabo obras y acciones que se planeen durante el ejercicio. </w:t>
            </w: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3.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Autorización e Historia</w:t>
            </w:r>
          </w:p>
          <w:p w:rsidR="00D4399F" w:rsidRDefault="00D4399F" w:rsidP="00D439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En 1824, por decreto del 27 de marzo, Sayula se convierte en cabecera de uno de los 26 departamentos en que se dividió el estado de Jalisco.</w:t>
            </w:r>
          </w:p>
          <w:p w:rsidR="00D4399F" w:rsidRDefault="00D4399F" w:rsidP="00D439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En esa misma disposición se le otorgó a Sayula el título de ciudad.</w:t>
            </w:r>
          </w:p>
          <w:p w:rsidR="00D4399F" w:rsidRDefault="00D4399F" w:rsidP="00D439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constituyó como persona moral sin fines lucrativos el primero de enero de 1985 para efectos fiscales ante la Secretaria de hacienda y Crédito Público.</w:t>
            </w:r>
          </w:p>
          <w:p w:rsidR="00D4399F" w:rsidRDefault="00D4399F" w:rsidP="00D439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Actualmente se constituye con treinta y cuatro departamentos y en su mayoría se aplican medios tecnológicos para el buen servicio y atención a la población.</w:t>
            </w:r>
          </w:p>
          <w:p w:rsidR="00D4399F" w:rsidRDefault="00D4399F" w:rsidP="00D43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444444"/>
                <w:sz w:val="30"/>
                <w:szCs w:val="30"/>
                <w:lang w:val="es-ES" w:eastAsia="es-MX"/>
              </w:rPr>
            </w:pP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4.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Organización y Objeto Social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Objeto social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Facilitar a los ciudadanos los servicios que se brindan en el ente para su bienestar; así mismo el buen manejo de los recursos recaudados por los servicios que se brindan a la ciudadanía.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b)        Principal actividad: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Prestar Servicios Públicos a la población de conformidad con las leyes y reglamentos que facultan al ente para llevar a cabo sus actividades.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Agua potable, drenaje y alcantarillado.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Alumbrado público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Limpia, recolección, traslado, tratamiento y disposición final de residuos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Mercados y comercio sabatino.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Panteones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Rastro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Calles, parques y jardines.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Seguridad pública.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Tránsito y Vialidad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Educación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Bibliotecas públicas y Casas de la Cultura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Protección civil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Desarrollo urbano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Juzgado municipal.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Servicios médicos municipales.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Symbol" w:hAnsi="Symbol" w:cs="Symbol"/>
                <w:sz w:val="24"/>
                <w:szCs w:val="24"/>
                <w:lang w:eastAsia="es-MX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Centros Deportivos, ecología, etc. 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Ejercicio fiscal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Enero a Diciembre del año 2021.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Régimen jurídico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Persona Moral Sin Fines de Lucro. Así mismo es un ente de orden público, territorial y de la organización política y administrativa del Estado de Jalisco, con personalidad jurídica y patrimonio propio, autónomo en su Gobierno Interior y con libre administración de su Hacienda, de acuerdo a las leyes y reglamentos que lo rigen.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e)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Consideraciones fiscales del ente: revelar el tipo de contribuciones que esté obligado a pagar o retener: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Entero del impuesto mensual de la retención de ISR por concepto de sueldos y salarios, asimilados a salarios y prestación de servicios profesionales.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f)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Estructura organizacional básica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s-ES" w:eastAsia="es-MX"/>
              </w:rPr>
            </w:pPr>
          </w:p>
          <w:p w:rsidR="00D4399F" w:rsidRDefault="00D4399F" w:rsidP="00D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38800" cy="34194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MX"/>
              </w:rPr>
            </w:pP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g)   Fideicomisos, mandatos y análogos de los cuales es fideicomitente o fideicomisario.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ejerció el fideicomiso para obras públicas durante el ejercicio 2021.</w:t>
            </w: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5.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Bases de Preparación de los Estados Financieros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Se informará sobre: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Si se ha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 xml:space="preserve">observado la normatividad emitida por el CONAC 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y las disposiciones legales aplicables.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ha observado la normatividad del CONAC y la ley de contabilidad gubernamental, así como las leyes municipales y las del estado de Jalisco.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reconocen en base al costo histórico.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Postulados básicos.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Los emitidos por el CONAC en los que resulte aplicables.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 xml:space="preserve">Normatividad supletoria. 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En caso de emplear varios grupos de normatividades (normatividades supletorias), deberá realizar la justificación razonable correspondiente.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Solo las permitidas por el CONAC; como son: catalogo por objeto del gasto y catalogo por rubro de ingresos, así como el plan de cuentas.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e)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Para las entidades que por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 xml:space="preserve">primera vez 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estén implementando la base devengada de acuerdo a la Ley de Contabilidad, deberán: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aplica, así mismo para los apartados a, b, c, y d que a continuación se enumeran.</w:t>
            </w: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Revelar las nuevas políticas de reconocimiento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Su plan de implementación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Revelar los cambios en las políticas, la clasificación y medición de las mismas, así como su impacto en la información financiera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spacing w:after="0"/>
              <w:ind w:left="144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Presentar los últimos estados financieros con la normatividad anteriormente utilizada con las nuevas políticas para fines de comparación en la transición a la base devengado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eastAsia="es-MX"/>
              </w:rPr>
            </w:pP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6.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Políticas de Contabilidad Significativas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Actualización: se informará del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método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utilizado para la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actualización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del valor de los activos, pasivos y Hacienda Pública y/o patrimonio y las razones de dicha elección. Así como informar de la desconexión o reconexión inflacionaria.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Desde la iniciación y hasta la actualidad de esta entidad, no se ha registrado ningún método de actualización del valor de los Activos, Pasivos y Hacienda Pública y/o Patrimonio.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Informar sobre la realización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y de sus efectos en la información financiera gubernamental.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No se realizan operaciones en el extranjero.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Método de valuación de la inversión en acciones en el Sector Paraestatal.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tiene inversiones de acciones en ninguna otra entidad.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d)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Sistema y método de valuación de inventarios y costo de lo vendido</w:t>
            </w:r>
            <w:r>
              <w:rPr>
                <w:rFonts w:ascii="Arial" w:hAnsi="Arial" w:cs="Arial"/>
                <w:b/>
                <w:bCs/>
                <w:lang w:eastAsia="es-MX"/>
              </w:rPr>
              <w:t>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manejan inventarios de productos ya que la adquisición de materiales y suministros es para consumo inmediato y se refleja directamente en el gasto.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e)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Beneficios a empleados: revelar el cálculo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la reserva actuarial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>, valor presente de los ingresos esperados comparado con el valor presente de la estimación de gastos tanto de los beneficiarios actuales como futuros.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manejan reservas para otorgar algún beneficio para los empleados; simplemente lo que se encuentra en el presupuesto de egresos del ejercicio</w:t>
            </w:r>
            <w:r>
              <w:rPr>
                <w:rFonts w:ascii="Arial" w:hAnsi="Arial" w:cs="Arial"/>
                <w:b/>
                <w:bCs/>
                <w:lang w:eastAsia="es-MX"/>
              </w:rPr>
              <w:t>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f)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Provisiones: objetivo de su creación, monto y plazo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Solo se provisiona la porción de la deuda pública y la retención por sueldos y salarios, el pago de estos conceptos es mensual. 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g)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Reservas: objetivo de su creación, monto y plazo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No se cuenta con reservas.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h)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Cambios en políticas contables y corrección de errores junto con la revelación de los efectos que se tendrá en la información financiera del ente público, ya sea retrospectivos o prospectivos.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El cambio en las políticas contables se ve reflejado por los reintegros de obras públicas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i)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Reclasificaciones: Se deben revelar todos aquellos movimientos entre cuentas por efectos de cambios en los tipos de operaciones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existen reclasificaciones.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j)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Depuración y cancelación de saldos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No se han depurado y cancelado saldos de relevancia</w:t>
            </w:r>
            <w:r>
              <w:rPr>
                <w:rFonts w:ascii="Arial" w:hAnsi="Arial" w:cs="Arial"/>
                <w:lang w:val="es-ES" w:eastAsia="es-MX"/>
              </w:rPr>
              <w:t>.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 xml:space="preserve"> </w:t>
            </w: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7.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Posición en Moneda Extranjera y Protección por Riesgo Cambiario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No se tienen manejos y registros de activos, pasivos, posición monetario y tipo de cambio en moneda extranjera del ente público. </w:t>
            </w:r>
          </w:p>
          <w:p w:rsidR="00D4399F" w:rsidRDefault="00D4399F" w:rsidP="00D439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8.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Reporte Analítico del Activo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1410" w:hanging="69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Inversiones en valores.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inversiones en valores.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1410" w:hanging="69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Patrimonio de organismos descentralizados.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Se cuenta con patrimonio de organismos descentralizados, vehículos en comodato y equipos para oficina</w:t>
            </w:r>
            <w:r>
              <w:rPr>
                <w:rFonts w:ascii="Arial" w:hAnsi="Arial" w:cs="Arial"/>
                <w:b/>
                <w:bCs/>
                <w:lang w:eastAsia="es-MX"/>
              </w:rPr>
              <w:t>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1410" w:hanging="69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c)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>Inversiones en empresas de participación mayoritaria.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inversiones en empresas de participación mayoritaria.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d)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Inversiones en empresas de participación minoritaria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inversiones en empresas de participación minoritaria.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8.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Fideicomisos, Mandatos y Análogos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Fideicomiso para el manejo de los recursos para obra pública del programa FAIS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9.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Reporte de la Recaudación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Los recursos obtenidos durante el año superaron a los establecidos en la ley de ingresos anual, tales como la recaudación del impuesto predial, servicio de agua potable, de los puestos ambulantes, licencias municipales, rastro y de los actos del registro civil; aunque la mayor parte de los ingresos obtenidos durante el año son por las participaciones federales y estatales.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10.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Información sobre la Deuda y el Reporte Analítico de la Deuda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Hasta el día 31 de diciembre del año 2021 se tiene un saldo de $23´074,661.33 más intereses por el refinanciamiento de la deuda contraída en el año 2011; para la construcción de un centro comercial (tianguis); y un crédito por $17´000,000 del cual existe un saldo de $15,196,732.32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11.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Calificaciones otorgadas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cuenta con calificaciones otorgadas.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12.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>Proceso de Mejora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2490" w:hanging="690"/>
              <w:rPr>
                <w:rFonts w:ascii="Arial" w:hAnsi="Arial" w:cs="Arial"/>
                <w:b/>
                <w:bCs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a)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Principales Políticas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control interno</w:t>
            </w:r>
            <w:r>
              <w:rPr>
                <w:rFonts w:ascii="Arial" w:hAnsi="Arial" w:cs="Arial"/>
                <w:b/>
                <w:bCs/>
                <w:u w:val="single"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Apego al presupuesto de egresos con racionalidad y transparencia.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ind w:left="2490" w:hanging="690"/>
              <w:rPr>
                <w:rFonts w:ascii="Arial" w:hAnsi="Arial" w:cs="Arial"/>
                <w:b/>
                <w:bCs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lang w:val="es-ES" w:eastAsia="es-MX"/>
              </w:rPr>
              <w:t>b)</w:t>
            </w:r>
            <w:r>
              <w:rPr>
                <w:rFonts w:ascii="Arial" w:hAnsi="Arial" w:cs="Arial"/>
                <w:b/>
                <w:bCs/>
                <w:lang w:val="es-ES" w:eastAsia="es-MX"/>
              </w:rPr>
              <w:tab/>
              <w:t xml:space="preserve">Medidas de </w:t>
            </w:r>
            <w:r>
              <w:rPr>
                <w:rFonts w:ascii="Arial" w:hAnsi="Arial" w:cs="Arial"/>
                <w:b/>
                <w:bCs/>
                <w:u w:val="single"/>
                <w:lang w:val="es-ES" w:eastAsia="es-MX"/>
              </w:rPr>
              <w:t>desempeño financiero, metas y alcance.</w:t>
            </w:r>
            <w:r>
              <w:rPr>
                <w:rFonts w:ascii="Arial" w:hAnsi="Arial" w:cs="Arial"/>
                <w:b/>
                <w:bCs/>
                <w:u w:val="single"/>
                <w:lang w:eastAsia="es-MX"/>
              </w:rPr>
              <w:t xml:space="preserve">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Administrar de la mejor manera posible los ingresos obtenidos durante el año, mismos que deberán de ejercerse siempre en mejora del ente; para así poder alcanzar las metas programadas en el ejercicio.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13.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Información por Segmentos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Cada departamento o unidad responsable cuenta con un presupuesto anual para poder realizar y desempeñar sus funciones propias.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14.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Eventos Posteriores al Cierre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No se tienen hechos ocurridos en el período posterior al que se informa.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15.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Partes Relacionadas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En el ente público no se cuenta con partes relacionadas. </w:t>
            </w:r>
          </w:p>
          <w:p w:rsidR="00D4399F" w:rsidRDefault="00D4399F" w:rsidP="00D4399F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16.</w:t>
            </w:r>
            <w:r>
              <w:rPr>
                <w:rFonts w:ascii="Arial" w:hAnsi="Arial" w:cs="Arial"/>
                <w:b/>
                <w:bCs/>
                <w:lang w:eastAsia="es-MX"/>
              </w:rPr>
              <w:tab/>
              <w:t xml:space="preserve">Responsabilidad Sobre la Presentación Razonable de los Estados Financieros 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Los Estados Financieros están firmados en cada página de los mismos y al final con la siguiente leyenda: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“Bajo protesta de decir verdad declaramos que los Estados Financieros y sus notas, son razonablemente correctos y son responsabilidad del emisor”.</w:t>
            </w:r>
          </w:p>
          <w:p w:rsidR="00D4399F" w:rsidRDefault="00D4399F" w:rsidP="00D4399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</w:p>
          <w:p w:rsidR="00D4399F" w:rsidRDefault="00D4399F" w:rsidP="00D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1257"/>
        <w:gridCol w:w="3841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D4399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OSCAR DANIEL CARRION CALVARIO</w:t>
            </w:r>
          </w:p>
          <w:p w:rsidR="0009560A" w:rsidRPr="00AA3238" w:rsidRDefault="00D4399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D4399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JOSE LUIS JIMENEZ DIAZ</w:t>
            </w:r>
          </w:p>
          <w:p w:rsidR="0009560A" w:rsidRPr="00AA3238" w:rsidRDefault="00D4399F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FUNCIONARIO ENCARGADO DE HACIENDA MUNICIPAL</w:t>
            </w:r>
          </w:p>
        </w:tc>
      </w:tr>
    </w:tbl>
    <w:p w:rsidR="0009560A" w:rsidRPr="00721735" w:rsidRDefault="00D4399F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ASEJ2021-17-21-02-2022-1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4399F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Janeth López</cp:lastModifiedBy>
  <cp:revision>6</cp:revision>
  <dcterms:created xsi:type="dcterms:W3CDTF">2020-05-27T16:04:00Z</dcterms:created>
  <dcterms:modified xsi:type="dcterms:W3CDTF">2022-02-21T19:50:00Z</dcterms:modified>
</cp:coreProperties>
</file>